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Anexo 3</w:t>
      </w:r>
    </w:p>
    <w:tbl>
      <w:tblPr>
        <w:tblStyle w:val="Table1"/>
        <w:tblW w:w="8828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759"/>
        <w:gridCol w:w="2026"/>
        <w:gridCol w:w="1824"/>
        <w:gridCol w:w="1495"/>
        <w:gridCol w:w="1724"/>
        <w:tblGridChange w:id="0">
          <w:tblGrid>
            <w:gridCol w:w="1759"/>
            <w:gridCol w:w="2026"/>
            <w:gridCol w:w="1824"/>
            <w:gridCol w:w="1495"/>
            <w:gridCol w:w="1724"/>
          </w:tblGrid>
        </w:tblGridChange>
      </w:tblGrid>
      <w:tr>
        <w:trPr>
          <w:cantSplit w:val="0"/>
          <w:tblHeader w:val="0"/>
        </w:trPr>
        <w:tc>
          <w:tcPr>
            <w:gridSpan w:val="5"/>
          </w:tcPr>
          <w:p w:rsidR="00000000" w:rsidDel="00000000" w:rsidP="00000000" w:rsidRDefault="00000000" w:rsidRPr="00000000" w14:paraId="00000002">
            <w:pPr>
              <w:jc w:val="center"/>
              <w:rPr>
                <w:rFonts w:ascii="Times New Roman" w:cs="Times New Roman" w:eastAsia="Times New Roman" w:hAnsi="Times New Roman"/>
                <w:b w:val="1"/>
                <w:color w:val="00206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c00000"/>
                <w:rtl w:val="0"/>
              </w:rPr>
              <w:t xml:space="preserve">HOJA DE TRABAJO IDENTIFICACIÓN REQUISITOS GRUPOS DE INTERÉS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5"/>
          </w:tcPr>
          <w:p w:rsidR="00000000" w:rsidDel="00000000" w:rsidP="00000000" w:rsidRDefault="00000000" w:rsidRPr="00000000" w14:paraId="00000007">
            <w:pPr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Título del Proyecto: Diseño de metodología para la selección y manipulación del aguacate tipo exportación del departamento del Cauca</w:t>
            </w:r>
          </w:p>
        </w:tc>
      </w:tr>
      <w:tr>
        <w:trPr>
          <w:cantSplit w:val="0"/>
          <w:tblHeader w:val="0"/>
        </w:trPr>
        <w:tc>
          <w:tcPr>
            <w:gridSpan w:val="5"/>
          </w:tcPr>
          <w:p w:rsidR="00000000" w:rsidDel="00000000" w:rsidP="00000000" w:rsidRDefault="00000000" w:rsidRPr="00000000" w14:paraId="0000000C">
            <w:pPr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Equipo (nombre y código): Persea Mills  -  107</w:t>
            </w:r>
          </w:p>
        </w:tc>
      </w:tr>
      <w:tr>
        <w:trPr>
          <w:cantSplit w:val="0"/>
          <w:tblHeader w:val="0"/>
        </w:trPr>
        <w:tc>
          <w:tcPr>
            <w:gridSpan w:val="5"/>
          </w:tcPr>
          <w:p w:rsidR="00000000" w:rsidDel="00000000" w:rsidP="00000000" w:rsidRDefault="00000000" w:rsidRPr="00000000" w14:paraId="00000011">
            <w:pPr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Metodología:                    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2f5496"/>
                <w:sz w:val="18"/>
                <w:szCs w:val="18"/>
                <w:rtl w:val="0"/>
              </w:rPr>
              <w:t xml:space="preserve">DMAIC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b050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7030a0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               </w:t>
            </w:r>
          </w:p>
        </w:tc>
      </w:tr>
      <w:tr>
        <w:trPr>
          <w:cantSplit w:val="0"/>
          <w:tblHeader w:val="0"/>
        </w:trPr>
        <w:tc>
          <w:tcPr>
            <w:gridSpan w:val="5"/>
          </w:tcPr>
          <w:p w:rsidR="00000000" w:rsidDel="00000000" w:rsidP="00000000" w:rsidRDefault="00000000" w:rsidRPr="00000000" w14:paraId="00000016">
            <w:pPr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Etapa: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323e4f"/>
                <w:sz w:val="18"/>
                <w:szCs w:val="18"/>
                <w:rtl w:val="0"/>
              </w:rPr>
              <w:t xml:space="preserve">DEFINIR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1B">
            <w:pPr>
              <w:jc w:val="center"/>
              <w:rPr>
                <w:rFonts w:ascii="Times New Roman" w:cs="Times New Roman" w:eastAsia="Times New Roman" w:hAnsi="Times New Roman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b050"/>
                <w:sz w:val="18"/>
                <w:szCs w:val="18"/>
                <w:rtl w:val="0"/>
              </w:rPr>
              <w:t xml:space="preserve">GRUPOS DE INTERÉS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C">
            <w:pPr>
              <w:jc w:val="center"/>
              <w:rPr>
                <w:rFonts w:ascii="Times New Roman" w:cs="Times New Roman" w:eastAsia="Times New Roman" w:hAnsi="Times New Roman"/>
                <w:b w:val="1"/>
                <w:color w:val="00206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2060"/>
                <w:sz w:val="18"/>
                <w:szCs w:val="18"/>
                <w:rtl w:val="0"/>
              </w:rPr>
              <w:t xml:space="preserve">VoC </w:t>
            </w:r>
          </w:p>
          <w:p w:rsidR="00000000" w:rsidDel="00000000" w:rsidP="00000000" w:rsidRDefault="00000000" w:rsidRPr="00000000" w14:paraId="0000001D">
            <w:pPr>
              <w:jc w:val="center"/>
              <w:rPr>
                <w:rFonts w:ascii="Times New Roman" w:cs="Times New Roman" w:eastAsia="Times New Roman" w:hAnsi="Times New Roman"/>
                <w:b w:val="1"/>
                <w:sz w:val="14"/>
                <w:szCs w:val="1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2060"/>
                <w:sz w:val="14"/>
                <w:szCs w:val="14"/>
                <w:rtl w:val="0"/>
              </w:rPr>
              <w:t xml:space="preserve">(Necesidades, Expectativas, Percepciones y Experiencias)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E">
            <w:pPr>
              <w:jc w:val="center"/>
              <w:rPr>
                <w:rFonts w:ascii="Times New Roman" w:cs="Times New Roman" w:eastAsia="Times New Roman" w:hAnsi="Times New Roman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3b3838"/>
                <w:sz w:val="18"/>
                <w:szCs w:val="18"/>
                <w:rtl w:val="0"/>
              </w:rPr>
              <w:t xml:space="preserve">Dimensión, Imagen o Aspecto Clave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F">
            <w:pPr>
              <w:jc w:val="center"/>
              <w:rPr>
                <w:rFonts w:ascii="Times New Roman" w:cs="Times New Roman" w:eastAsia="Times New Roman" w:hAnsi="Times New Roman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18"/>
                <w:szCs w:val="18"/>
                <w:rtl w:val="0"/>
              </w:rPr>
              <w:t xml:space="preserve">REQUISITO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0">
            <w:pPr>
              <w:jc w:val="center"/>
              <w:rPr>
                <w:rFonts w:ascii="Times New Roman" w:cs="Times New Roman" w:eastAsia="Times New Roman" w:hAnsi="Times New Roman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ff0000"/>
                <w:sz w:val="18"/>
                <w:szCs w:val="18"/>
                <w:rtl w:val="0"/>
              </w:rPr>
              <w:t xml:space="preserve">VARIABLE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1">
            <w:pPr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ASCAFÉ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2">
            <w:pPr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Reducir las deficiencias de la calidad del aguacate. Controlar y mantener la calidad del aguacate Hass que es exportado a Europa. </w:t>
            </w:r>
          </w:p>
        </w:tc>
        <w:tc>
          <w:tcPr/>
          <w:p w:rsidR="00000000" w:rsidDel="00000000" w:rsidP="00000000" w:rsidRDefault="00000000" w:rsidRPr="00000000" w14:paraId="00000023">
            <w:pPr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Mejorar la calidad del aguacate Hass</w:t>
            </w:r>
          </w:p>
        </w:tc>
        <w:tc>
          <w:tcPr/>
          <w:p w:rsidR="00000000" w:rsidDel="00000000" w:rsidP="00000000" w:rsidRDefault="00000000" w:rsidRPr="00000000" w14:paraId="00000024">
            <w:pPr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Disminución de pérdida de materia prima e ingresos por exportación de aguacate.</w:t>
            </w:r>
          </w:p>
        </w:tc>
        <w:tc>
          <w:tcPr/>
          <w:p w:rsidR="00000000" w:rsidDel="00000000" w:rsidP="00000000" w:rsidRDefault="00000000" w:rsidRPr="00000000" w14:paraId="00000025">
            <w:pPr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Calidad del producto 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6">
            <w:pPr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Equipo de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proyecto</w:t>
            </w:r>
          </w:p>
        </w:tc>
        <w:tc>
          <w:tcPr/>
          <w:p w:rsidR="00000000" w:rsidDel="00000000" w:rsidP="00000000" w:rsidRDefault="00000000" w:rsidRPr="00000000" w14:paraId="00000027">
            <w:pPr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Implementar los conocimientos adquiridos a lo largo de la carrera, teniendo una atención oportuna de la empresa al equipo del proyecto para cumplir los objetivos propuestos en el tiempo establecido.</w:t>
            </w:r>
          </w:p>
        </w:tc>
        <w:tc>
          <w:tcPr/>
          <w:p w:rsidR="00000000" w:rsidDel="00000000" w:rsidP="00000000" w:rsidRDefault="00000000" w:rsidRPr="00000000" w14:paraId="00000028">
            <w:pPr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Aplicar de manera adecuada las herramientas aprendidas</w:t>
            </w:r>
          </w:p>
        </w:tc>
        <w:tc>
          <w:tcPr/>
          <w:p w:rsidR="00000000" w:rsidDel="00000000" w:rsidP="00000000" w:rsidRDefault="00000000" w:rsidRPr="00000000" w14:paraId="00000029">
            <w:pPr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Tener conocimientos previos sobre el trabajo a realizar</w:t>
            </w:r>
          </w:p>
        </w:tc>
        <w:tc>
          <w:tcPr/>
          <w:p w:rsidR="00000000" w:rsidDel="00000000" w:rsidP="00000000" w:rsidRDefault="00000000" w:rsidRPr="00000000" w14:paraId="0000002A">
            <w:pPr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Conocimiento 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B">
            <w:pPr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Pequeños agricultores</w:t>
            </w:r>
          </w:p>
        </w:tc>
        <w:tc>
          <w:tcPr/>
          <w:p w:rsidR="00000000" w:rsidDel="00000000" w:rsidP="00000000" w:rsidRDefault="00000000" w:rsidRPr="00000000" w14:paraId="0000002C">
            <w:pPr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Aportar diferentes alternativas para obtener ingresos por la producción y exportación  de aguacate, que puedan ayudar a mejorar la  calidad de vida de los campesinos.</w:t>
            </w:r>
          </w:p>
        </w:tc>
        <w:tc>
          <w:tcPr/>
          <w:p w:rsidR="00000000" w:rsidDel="00000000" w:rsidP="00000000" w:rsidRDefault="00000000" w:rsidRPr="00000000" w14:paraId="0000002D">
            <w:pPr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Alternativas de fuentes de ingreso</w:t>
            </w:r>
          </w:p>
        </w:tc>
        <w:tc>
          <w:tcPr/>
          <w:p w:rsidR="00000000" w:rsidDel="00000000" w:rsidP="00000000" w:rsidRDefault="00000000" w:rsidRPr="00000000" w14:paraId="0000002E">
            <w:pPr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Disposición de recursos </w:t>
            </w:r>
          </w:p>
        </w:tc>
        <w:tc>
          <w:tcPr/>
          <w:p w:rsidR="00000000" w:rsidDel="00000000" w:rsidP="00000000" w:rsidRDefault="00000000" w:rsidRPr="00000000" w14:paraId="0000002F">
            <w:pPr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Ingresos por producción de aguacate 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30">
            <w:pPr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Gremios aguacateros</w:t>
            </w:r>
          </w:p>
        </w:tc>
        <w:tc>
          <w:tcPr/>
          <w:p w:rsidR="00000000" w:rsidDel="00000000" w:rsidP="00000000" w:rsidRDefault="00000000" w:rsidRPr="00000000" w14:paraId="00000031">
            <w:pPr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Generar alternativas para mayores oportunidades de crecimiento económico, brindando su colaboración para mejorar las condiciones con el fin de un buen desarrollo de la producción del aguacate.</w:t>
            </w:r>
          </w:p>
        </w:tc>
        <w:tc>
          <w:tcPr/>
          <w:p w:rsidR="00000000" w:rsidDel="00000000" w:rsidP="00000000" w:rsidRDefault="00000000" w:rsidRPr="00000000" w14:paraId="00000032">
            <w:pPr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Incremento en las ventas y reconocimiento en el aguacate colombiano</w:t>
            </w:r>
          </w:p>
        </w:tc>
        <w:tc>
          <w:tcPr/>
          <w:p w:rsidR="00000000" w:rsidDel="00000000" w:rsidP="00000000" w:rsidRDefault="00000000" w:rsidRPr="00000000" w14:paraId="00000033">
            <w:pPr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Aportar información para la cosecha de aguacate</w:t>
            </w:r>
          </w:p>
        </w:tc>
        <w:tc>
          <w:tcPr/>
          <w:p w:rsidR="00000000" w:rsidDel="00000000" w:rsidP="00000000" w:rsidRDefault="00000000" w:rsidRPr="00000000" w14:paraId="00000034">
            <w:pPr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Crecimiento 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35">
            <w:pPr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Transportadores</w:t>
            </w:r>
          </w:p>
        </w:tc>
        <w:tc>
          <w:tcPr/>
          <w:p w:rsidR="00000000" w:rsidDel="00000000" w:rsidP="00000000" w:rsidRDefault="00000000" w:rsidRPr="00000000" w14:paraId="00000036">
            <w:pPr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Transportar los aguacates con las condiciones adecuadas, con el fin de conservar la apariencia física apropiada establecida del aguacate.</w:t>
            </w:r>
          </w:p>
        </w:tc>
        <w:tc>
          <w:tcPr/>
          <w:p w:rsidR="00000000" w:rsidDel="00000000" w:rsidP="00000000" w:rsidRDefault="00000000" w:rsidRPr="00000000" w14:paraId="00000037">
            <w:pPr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Mejorar los métodos de transporte de los productos</w:t>
            </w:r>
          </w:p>
        </w:tc>
        <w:tc>
          <w:tcPr/>
          <w:p w:rsidR="00000000" w:rsidDel="00000000" w:rsidP="00000000" w:rsidRDefault="00000000" w:rsidRPr="00000000" w14:paraId="00000038">
            <w:pPr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Un transporte que cumpla con los plazos acordados y la calidad esperada </w:t>
            </w:r>
          </w:p>
        </w:tc>
        <w:tc>
          <w:tcPr/>
          <w:p w:rsidR="00000000" w:rsidDel="00000000" w:rsidP="00000000" w:rsidRDefault="00000000" w:rsidRPr="00000000" w14:paraId="00000039">
            <w:pPr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Tiempos de entrega 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3A">
            <w:pPr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Puertos</w:t>
            </w:r>
          </w:p>
        </w:tc>
        <w:tc>
          <w:tcPr/>
          <w:p w:rsidR="00000000" w:rsidDel="00000000" w:rsidP="00000000" w:rsidRDefault="00000000" w:rsidRPr="00000000" w14:paraId="0000003B">
            <w:pPr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Cumplir con los requerimientos en el uso de infraestructura y maquinaria adecuada para la inspección, entrega y envío de los aguacates.</w:t>
            </w:r>
          </w:p>
        </w:tc>
        <w:tc>
          <w:tcPr/>
          <w:p w:rsidR="00000000" w:rsidDel="00000000" w:rsidP="00000000" w:rsidRDefault="00000000" w:rsidRPr="00000000" w14:paraId="0000003C">
            <w:pPr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Disminuir costos y tiempos de la llegada y despacho del producto</w:t>
            </w:r>
          </w:p>
        </w:tc>
        <w:tc>
          <w:tcPr/>
          <w:p w:rsidR="00000000" w:rsidDel="00000000" w:rsidP="00000000" w:rsidRDefault="00000000" w:rsidRPr="00000000" w14:paraId="0000003D">
            <w:pPr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Brindar una infraestructura adecuada para recibir y despachar el producto</w:t>
            </w:r>
          </w:p>
        </w:tc>
        <w:tc>
          <w:tcPr/>
          <w:p w:rsidR="00000000" w:rsidDel="00000000" w:rsidP="00000000" w:rsidRDefault="00000000" w:rsidRPr="00000000" w14:paraId="0000003E">
            <w:pPr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Infraestructura 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3F">
            <w:pPr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Clientes</w:t>
            </w:r>
          </w:p>
        </w:tc>
        <w:tc>
          <w:tcPr/>
          <w:p w:rsidR="00000000" w:rsidDel="00000000" w:rsidP="00000000" w:rsidRDefault="00000000" w:rsidRPr="00000000" w14:paraId="00000040">
            <w:pPr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Entrega de los aguacates de buena calidad  y en las cantidades establecidas.</w:t>
            </w:r>
          </w:p>
        </w:tc>
        <w:tc>
          <w:tcPr/>
          <w:p w:rsidR="00000000" w:rsidDel="00000000" w:rsidP="00000000" w:rsidRDefault="00000000" w:rsidRPr="00000000" w14:paraId="00000041">
            <w:pPr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Cumplimiento de los estándares de calidad del aguacate</w:t>
            </w:r>
          </w:p>
        </w:tc>
        <w:tc>
          <w:tcPr/>
          <w:p w:rsidR="00000000" w:rsidDel="00000000" w:rsidP="00000000" w:rsidRDefault="00000000" w:rsidRPr="00000000" w14:paraId="00000042">
            <w:pPr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Consumo de cantidad mínima a exportar</w:t>
            </w:r>
          </w:p>
        </w:tc>
        <w:tc>
          <w:tcPr/>
          <w:p w:rsidR="00000000" w:rsidDel="00000000" w:rsidP="00000000" w:rsidRDefault="00000000" w:rsidRPr="00000000" w14:paraId="00000043">
            <w:pPr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 Calidad 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44">
            <w:pPr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Organizaciones reguladoras y normativas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5">
            <w:pPr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202124"/>
                <w:sz w:val="20"/>
                <w:szCs w:val="20"/>
                <w:rtl w:val="0"/>
              </w:rPr>
              <w:t xml:space="preserve">Controlar los procesos tanto de producción como de exportación en el país.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6">
            <w:pPr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Supervisar y regular las actividades de exportación</w:t>
            </w:r>
          </w:p>
        </w:tc>
        <w:tc>
          <w:tcPr/>
          <w:p w:rsidR="00000000" w:rsidDel="00000000" w:rsidP="00000000" w:rsidRDefault="00000000" w:rsidRPr="00000000" w14:paraId="00000047">
            <w:pPr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Personal adecuado y capacitado para las inspecciones</w:t>
            </w:r>
          </w:p>
        </w:tc>
        <w:tc>
          <w:tcPr/>
          <w:p w:rsidR="00000000" w:rsidDel="00000000" w:rsidP="00000000" w:rsidRDefault="00000000" w:rsidRPr="00000000" w14:paraId="00000048">
            <w:pPr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Cumplimiento de reglamentaciones </w:t>
            </w:r>
          </w:p>
        </w:tc>
      </w:tr>
      <w:tr>
        <w:trPr>
          <w:cantSplit w:val="0"/>
          <w:tblHeader w:val="0"/>
        </w:trPr>
        <w:tc>
          <w:tcPr>
            <w:gridSpan w:val="5"/>
          </w:tcPr>
          <w:p w:rsidR="00000000" w:rsidDel="00000000" w:rsidP="00000000" w:rsidRDefault="00000000" w:rsidRPr="00000000" w14:paraId="00000049">
            <w:pPr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Suministrada por la empresa</w:t>
            </w:r>
          </w:p>
        </w:tc>
      </w:tr>
    </w:tbl>
    <w:p w:rsidR="00000000" w:rsidDel="00000000" w:rsidP="00000000" w:rsidRDefault="00000000" w:rsidRPr="00000000" w14:paraId="0000004E">
      <w:pPr>
        <w:rPr>
          <w:rFonts w:ascii="Times New Roman" w:cs="Times New Roman" w:eastAsia="Times New Roman" w:hAnsi="Times New Roman"/>
          <w:sz w:val="12"/>
          <w:szCs w:val="12"/>
        </w:rPr>
      </w:pPr>
      <w:r w:rsidDel="00000000" w:rsidR="00000000" w:rsidRPr="00000000">
        <w:rPr>
          <w:rFonts w:ascii="Times New Roman" w:cs="Times New Roman" w:eastAsia="Times New Roman" w:hAnsi="Times New Roman"/>
          <w:sz w:val="12"/>
          <w:szCs w:val="12"/>
          <w:rtl w:val="0"/>
        </w:rPr>
        <w:t xml:space="preserve">(Modificado de Las Claves Prácticas de Seis Sigma – Pande, Neuman y Cavanagh – McGraw-Hill)</w:t>
      </w:r>
    </w:p>
    <w:p w:rsidR="00000000" w:rsidDel="00000000" w:rsidP="00000000" w:rsidRDefault="00000000" w:rsidRPr="00000000" w14:paraId="0000004F">
      <w:pPr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Fecha de elaboración: 10/Marzo/2022</w:t>
      </w:r>
    </w:p>
    <w:p w:rsidR="00000000" w:rsidDel="00000000" w:rsidP="00000000" w:rsidRDefault="00000000" w:rsidRPr="00000000" w14:paraId="00000050">
      <w:pPr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17" w:top="1417" w:left="1701" w:right="1701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s-ES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paragraph" w:styleId="Ttulo1">
    <w:name w:val="heading 1"/>
    <w:basedOn w:val="Normal"/>
    <w:next w:val="Normal"/>
    <w:pPr>
      <w:keepNext w:val="1"/>
      <w:keepLines w:val="1"/>
      <w:spacing w:after="120" w:before="480"/>
      <w:outlineLvl w:val="0"/>
    </w:pPr>
    <w:rPr>
      <w:b w:val="1"/>
      <w:sz w:val="48"/>
      <w:szCs w:val="48"/>
    </w:rPr>
  </w:style>
  <w:style w:type="paragraph" w:styleId="Ttulo2">
    <w:name w:val="heading 2"/>
    <w:basedOn w:val="Normal"/>
    <w:next w:val="Normal"/>
    <w:pPr>
      <w:keepNext w:val="1"/>
      <w:keepLines w:val="1"/>
      <w:spacing w:after="80" w:before="360"/>
      <w:outlineLvl w:val="1"/>
    </w:pPr>
    <w:rPr>
      <w:b w:val="1"/>
      <w:sz w:val="36"/>
      <w:szCs w:val="36"/>
    </w:rPr>
  </w:style>
  <w:style w:type="paragraph" w:styleId="Ttulo3">
    <w:name w:val="heading 3"/>
    <w:basedOn w:val="Normal"/>
    <w:next w:val="Normal"/>
    <w:pPr>
      <w:keepNext w:val="1"/>
      <w:keepLines w:val="1"/>
      <w:spacing w:after="80" w:before="280"/>
      <w:outlineLvl w:val="2"/>
    </w:pPr>
    <w:rPr>
      <w:b w:val="1"/>
      <w:sz w:val="28"/>
      <w:szCs w:val="28"/>
    </w:rPr>
  </w:style>
  <w:style w:type="paragraph" w:styleId="Ttulo4">
    <w:name w:val="heading 4"/>
    <w:basedOn w:val="Normal"/>
    <w:next w:val="Normal"/>
    <w:pPr>
      <w:keepNext w:val="1"/>
      <w:keepLines w:val="1"/>
      <w:spacing w:after="40" w:before="240"/>
      <w:outlineLvl w:val="3"/>
    </w:pPr>
    <w:rPr>
      <w:b w:val="1"/>
      <w:sz w:val="24"/>
      <w:szCs w:val="24"/>
    </w:rPr>
  </w:style>
  <w:style w:type="paragraph" w:styleId="Ttulo5">
    <w:name w:val="heading 5"/>
    <w:basedOn w:val="Normal"/>
    <w:next w:val="Normal"/>
    <w:pPr>
      <w:keepNext w:val="1"/>
      <w:keepLines w:val="1"/>
      <w:spacing w:after="40" w:before="220"/>
      <w:outlineLvl w:val="4"/>
    </w:pPr>
    <w:rPr>
      <w:b w:val="1"/>
    </w:rPr>
  </w:style>
  <w:style w:type="paragraph" w:styleId="Ttulo6">
    <w:name w:val="heading 6"/>
    <w:basedOn w:val="Normal"/>
    <w:next w:val="Normal"/>
    <w:pPr>
      <w:keepNext w:val="1"/>
      <w:keepLines w:val="1"/>
      <w:spacing w:after="40" w:before="200"/>
      <w:outlineLvl w:val="5"/>
    </w:pPr>
    <w:rPr>
      <w:b w:val="1"/>
      <w:sz w:val="20"/>
      <w:szCs w:val="20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table" w:styleId="TableNormal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Ttulo">
    <w:name w:val="Title"/>
    <w:basedOn w:val="Normal"/>
    <w:next w:val="Normal"/>
    <w:pPr>
      <w:keepNext w:val="1"/>
      <w:keepLines w:val="1"/>
      <w:spacing w:after="120" w:before="480"/>
    </w:pPr>
    <w:rPr>
      <w:b w:val="1"/>
      <w:sz w:val="72"/>
      <w:szCs w:val="72"/>
    </w:rPr>
  </w:style>
  <w:style w:type="table" w:styleId="Tablaconcuadrcula">
    <w:name w:val="Table Grid"/>
    <w:basedOn w:val="Tablanormal"/>
    <w:uiPriority w:val="39"/>
    <w:rsid w:val="00E3504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Subttulo">
    <w:name w:val="Subtitle"/>
    <w:basedOn w:val="Normal"/>
    <w:next w:val="Normal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a" w:customStyle="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hqNenQSyUNokIgaMMwGF5pKP3tfw==">AMUW2mXlbnqxiM4yOv5mE5pHpyRs3tFPdt6RU9RI09YiVEt8WwLXWt7fP7BHiiv2oY06Sjx1Knj/XkdYK1AFNfGEhUfWWxgJLr7H2BdJNfztCSkBkaKVKCk=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2022-02-24T21:08:00Z</dcterms:created>
  <dc:creator>Usuario</dc:creator>
</cp:coreProperties>
</file>